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69E93" w14:textId="5CC30668" w:rsidR="009820F1" w:rsidRDefault="003B4B89" w:rsidP="00F70E76">
      <w:pPr>
        <w:spacing w:line="276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3B4B89">
        <w:rPr>
          <w:rFonts w:ascii="Arial" w:hAnsi="Arial" w:cs="Arial"/>
          <w:b/>
          <w:bCs/>
          <w:sz w:val="24"/>
          <w:szCs w:val="24"/>
          <w:lang w:val="en-US"/>
        </w:rPr>
        <w:t>Role of MgSO</w:t>
      </w:r>
      <w:r w:rsidRPr="003B4B89">
        <w:rPr>
          <w:rFonts w:ascii="Arial" w:hAnsi="Arial" w:cs="Arial"/>
          <w:b/>
          <w:bCs/>
          <w:sz w:val="24"/>
          <w:szCs w:val="24"/>
          <w:vertAlign w:val="subscript"/>
          <w:lang w:val="en-US"/>
        </w:rPr>
        <w:t>4</w:t>
      </w:r>
      <w:r w:rsidRPr="003B4B89">
        <w:rPr>
          <w:rFonts w:ascii="Arial" w:hAnsi="Arial" w:cs="Arial"/>
          <w:b/>
          <w:bCs/>
          <w:sz w:val="24"/>
          <w:szCs w:val="24"/>
          <w:lang w:val="en-US"/>
        </w:rPr>
        <w:t xml:space="preserve"> and mixing efficiency in oxygen delignification of cellulosic pulp</w:t>
      </w:r>
    </w:p>
    <w:p w14:paraId="419F2EE7" w14:textId="6256F06B" w:rsidR="003B4B89" w:rsidRPr="003B4B89" w:rsidRDefault="003B4B89" w:rsidP="003B4B89">
      <w:pPr>
        <w:pStyle w:val="KeinLeerraum"/>
        <w:spacing w:line="276" w:lineRule="auto"/>
        <w:rPr>
          <w:rFonts w:ascii="Arial" w:hAnsi="Arial" w:cs="Arial"/>
          <w:i/>
          <w:iCs/>
          <w:u w:val="single"/>
          <w:lang w:val="en-US"/>
        </w:rPr>
      </w:pPr>
      <w:r w:rsidRPr="003B4B89">
        <w:rPr>
          <w:rFonts w:ascii="Arial" w:hAnsi="Arial" w:cs="Arial"/>
          <w:i/>
          <w:iCs/>
          <w:u w:val="single"/>
          <w:lang w:val="en-US"/>
        </w:rPr>
        <w:t xml:space="preserve">Background </w:t>
      </w:r>
    </w:p>
    <w:p w14:paraId="7A43CE9E" w14:textId="4C45C3DA" w:rsidR="003B4B89" w:rsidRDefault="003B4B89" w:rsidP="003B4B89">
      <w:pPr>
        <w:pStyle w:val="KeinLeerraum"/>
        <w:spacing w:line="276" w:lineRule="auto"/>
        <w:rPr>
          <w:rFonts w:ascii="Arial" w:hAnsi="Arial" w:cs="Arial"/>
          <w:lang w:val="en-US"/>
        </w:rPr>
      </w:pPr>
      <w:r w:rsidRPr="003B4B89">
        <w:rPr>
          <w:rFonts w:ascii="Arial" w:hAnsi="Arial" w:cs="Arial"/>
          <w:lang w:val="en-US"/>
        </w:rPr>
        <w:t>Oxygen delignification (OD) is a key process in modern kraft pulp bleaching, enabling significant lignin removal while reducing the consumption of chlorine-based chemicals.</w:t>
      </w:r>
      <w:r>
        <w:rPr>
          <w:rFonts w:ascii="Arial" w:hAnsi="Arial" w:cs="Arial"/>
          <w:lang w:val="en-US"/>
        </w:rPr>
        <w:t xml:space="preserve"> </w:t>
      </w:r>
      <w:r w:rsidRPr="003B4B89">
        <w:rPr>
          <w:rFonts w:ascii="Arial" w:hAnsi="Arial" w:cs="Arial"/>
          <w:lang w:val="en-US"/>
        </w:rPr>
        <w:t>However, OD is often accompanied by undesirable cellulose degradation due to radical-driven reactions catalyzed by transition metals. Magnesium sulfate (MgS</w:t>
      </w:r>
      <w:r>
        <w:rPr>
          <w:rFonts w:ascii="Arial" w:hAnsi="Arial" w:cs="Arial"/>
          <w:lang w:val="en-US"/>
        </w:rPr>
        <w:t>O</w:t>
      </w:r>
      <w:r w:rsidRPr="003B4B89">
        <w:rPr>
          <w:rFonts w:ascii="Arial" w:hAnsi="Arial" w:cs="Arial"/>
          <w:vertAlign w:val="subscript"/>
          <w:lang w:val="en-US"/>
        </w:rPr>
        <w:t>4</w:t>
      </w:r>
      <w:r w:rsidRPr="003B4B89">
        <w:rPr>
          <w:rFonts w:ascii="Arial" w:hAnsi="Arial" w:cs="Arial"/>
          <w:lang w:val="en-US"/>
        </w:rPr>
        <w:t>) is widely used as a protective additive to improve carbohydrate preservation, yet its effectiveness is strongly influenced by process conditions such as metal content and mixing efficiency. Despite industrial use, the combined influence of MgS</w:t>
      </w:r>
      <w:r>
        <w:rPr>
          <w:rFonts w:ascii="Arial" w:hAnsi="Arial" w:cs="Arial"/>
          <w:lang w:val="en-US"/>
        </w:rPr>
        <w:t>O</w:t>
      </w:r>
      <w:r w:rsidRPr="003B4B89">
        <w:rPr>
          <w:rFonts w:ascii="Arial" w:hAnsi="Arial" w:cs="Arial"/>
          <w:vertAlign w:val="subscript"/>
          <w:lang w:val="en-US"/>
        </w:rPr>
        <w:t>4</w:t>
      </w:r>
      <w:r w:rsidRPr="003B4B89">
        <w:rPr>
          <w:rFonts w:ascii="Arial" w:hAnsi="Arial" w:cs="Arial"/>
          <w:lang w:val="en-US"/>
        </w:rPr>
        <w:t xml:space="preserve"> dosage and mixing quality on OD selectivity is not fully understood, particularly at mill-relevant conditions.</w:t>
      </w:r>
    </w:p>
    <w:p w14:paraId="0A693934" w14:textId="77777777" w:rsidR="003B4B89" w:rsidRDefault="003B4B89" w:rsidP="003B4B89">
      <w:pPr>
        <w:pStyle w:val="KeinLeerraum"/>
        <w:spacing w:line="276" w:lineRule="auto"/>
        <w:rPr>
          <w:rFonts w:ascii="Arial" w:hAnsi="Arial" w:cs="Arial"/>
          <w:lang w:val="en-US"/>
        </w:rPr>
      </w:pPr>
    </w:p>
    <w:p w14:paraId="6C7ACBD7" w14:textId="77777777" w:rsidR="003B4B89" w:rsidRPr="003B4B89" w:rsidRDefault="003B4B89" w:rsidP="003B4B89">
      <w:pPr>
        <w:pStyle w:val="KeinLeerraum"/>
        <w:spacing w:line="276" w:lineRule="auto"/>
        <w:rPr>
          <w:rFonts w:ascii="Arial" w:hAnsi="Arial" w:cs="Arial"/>
          <w:i/>
          <w:iCs/>
          <w:u w:val="single"/>
          <w:lang w:val="en-US"/>
        </w:rPr>
      </w:pPr>
      <w:r w:rsidRPr="003B4B89">
        <w:rPr>
          <w:rFonts w:ascii="Arial" w:hAnsi="Arial" w:cs="Arial"/>
          <w:i/>
          <w:iCs/>
          <w:u w:val="single"/>
          <w:lang w:val="en-US"/>
        </w:rPr>
        <w:t>Objectives</w:t>
      </w:r>
    </w:p>
    <w:p w14:paraId="4C581B15" w14:textId="1CC21A91" w:rsidR="003B4B89" w:rsidRPr="003B4B89" w:rsidRDefault="003B4B89" w:rsidP="003B4B89">
      <w:pPr>
        <w:pStyle w:val="KeinLeerraum"/>
        <w:spacing w:line="276" w:lineRule="auto"/>
        <w:rPr>
          <w:rFonts w:ascii="Arial" w:hAnsi="Arial" w:cs="Arial"/>
          <w:lang w:val="en-US"/>
        </w:rPr>
      </w:pPr>
      <w:r w:rsidRPr="003B4B89">
        <w:rPr>
          <w:rFonts w:ascii="Arial" w:hAnsi="Arial" w:cs="Arial"/>
          <w:lang w:val="en-US"/>
        </w:rPr>
        <w:t>The main objective of this research is to evaluate the effect of MgS</w:t>
      </w:r>
      <w:r>
        <w:rPr>
          <w:rFonts w:ascii="Arial" w:hAnsi="Arial" w:cs="Arial"/>
          <w:lang w:val="en-US"/>
        </w:rPr>
        <w:t>O</w:t>
      </w:r>
      <w:r w:rsidRPr="003B4B89">
        <w:rPr>
          <w:rFonts w:ascii="Arial" w:hAnsi="Arial" w:cs="Arial"/>
          <w:vertAlign w:val="subscript"/>
          <w:lang w:val="en-US"/>
        </w:rPr>
        <w:t>4</w:t>
      </w:r>
      <w:r w:rsidRPr="003B4B89">
        <w:rPr>
          <w:rFonts w:ascii="Arial" w:hAnsi="Arial" w:cs="Arial"/>
          <w:lang w:val="en-US"/>
        </w:rPr>
        <w:t xml:space="preserve"> addition and mixing efficiency on delignification performance and cellulose preservation during oxygen delignification. Specific objectives are:</w:t>
      </w:r>
    </w:p>
    <w:p w14:paraId="7A384234" w14:textId="47B1B93A" w:rsidR="003B4B89" w:rsidRPr="003B4B89" w:rsidRDefault="003B4B89" w:rsidP="003B4B89">
      <w:pPr>
        <w:pStyle w:val="KeinLeerraum"/>
        <w:spacing w:line="276" w:lineRule="auto"/>
        <w:rPr>
          <w:rFonts w:ascii="Arial" w:hAnsi="Arial" w:cs="Arial"/>
          <w:lang w:val="en-US"/>
        </w:rPr>
      </w:pPr>
      <w:r w:rsidRPr="003B4B89">
        <w:rPr>
          <w:rFonts w:ascii="Arial" w:hAnsi="Arial" w:cs="Arial"/>
          <w:lang w:val="en-US"/>
        </w:rPr>
        <w:t>1. To study the influence of MgS</w:t>
      </w:r>
      <w:r>
        <w:rPr>
          <w:rFonts w:ascii="Arial" w:hAnsi="Arial" w:cs="Arial"/>
          <w:lang w:val="en-US"/>
        </w:rPr>
        <w:t>O</w:t>
      </w:r>
      <w:r w:rsidRPr="003B4B89">
        <w:rPr>
          <w:rFonts w:ascii="Arial" w:hAnsi="Arial" w:cs="Arial"/>
          <w:vertAlign w:val="subscript"/>
          <w:lang w:val="en-US"/>
        </w:rPr>
        <w:t>4</w:t>
      </w:r>
      <w:r w:rsidRPr="003B4B89">
        <w:rPr>
          <w:rFonts w:ascii="Arial" w:hAnsi="Arial" w:cs="Arial"/>
          <w:lang w:val="en-US"/>
        </w:rPr>
        <w:t xml:space="preserve"> dosage on kappa number reduction</w:t>
      </w:r>
      <w:r>
        <w:rPr>
          <w:rFonts w:ascii="Arial" w:hAnsi="Arial" w:cs="Arial"/>
          <w:lang w:val="en-US"/>
        </w:rPr>
        <w:t>, ISO</w:t>
      </w:r>
      <w:r w:rsidRPr="003B4B89">
        <w:rPr>
          <w:rFonts w:ascii="Arial" w:hAnsi="Arial" w:cs="Arial"/>
          <w:lang w:val="en-US"/>
        </w:rPr>
        <w:t xml:space="preserve"> and pulp viscosity.</w:t>
      </w:r>
    </w:p>
    <w:p w14:paraId="5B50C5EA" w14:textId="77777777" w:rsidR="003B4B89" w:rsidRPr="003B4B89" w:rsidRDefault="003B4B89" w:rsidP="003B4B89">
      <w:pPr>
        <w:pStyle w:val="KeinLeerraum"/>
        <w:spacing w:line="276" w:lineRule="auto"/>
        <w:rPr>
          <w:rFonts w:ascii="Arial" w:hAnsi="Arial" w:cs="Arial"/>
          <w:lang w:val="en-US"/>
        </w:rPr>
      </w:pPr>
      <w:r w:rsidRPr="003B4B89">
        <w:rPr>
          <w:rFonts w:ascii="Arial" w:hAnsi="Arial" w:cs="Arial"/>
          <w:lang w:val="en-US"/>
        </w:rPr>
        <w:t>2. To assess how mixing intensity affects oxygen delignification selectivity.</w:t>
      </w:r>
    </w:p>
    <w:p w14:paraId="5D38C2BC" w14:textId="2E6173F5" w:rsidR="003B4B89" w:rsidRDefault="003B4B89" w:rsidP="003B4B89">
      <w:pPr>
        <w:pStyle w:val="KeinLeerraum"/>
        <w:spacing w:line="276" w:lineRule="auto"/>
        <w:rPr>
          <w:rFonts w:ascii="Arial" w:hAnsi="Arial" w:cs="Arial"/>
          <w:lang w:val="en-US"/>
        </w:rPr>
      </w:pPr>
      <w:r w:rsidRPr="003B4B89">
        <w:rPr>
          <w:rFonts w:ascii="Arial" w:hAnsi="Arial" w:cs="Arial"/>
          <w:lang w:val="en-US"/>
        </w:rPr>
        <w:t>3. To analyze the interaction between MgS</w:t>
      </w:r>
      <w:r>
        <w:rPr>
          <w:rFonts w:ascii="Arial" w:hAnsi="Arial" w:cs="Arial"/>
          <w:lang w:val="en-US"/>
        </w:rPr>
        <w:t>O</w:t>
      </w:r>
      <w:r w:rsidRPr="003B4B89">
        <w:rPr>
          <w:rFonts w:ascii="Arial" w:hAnsi="Arial" w:cs="Arial"/>
          <w:vertAlign w:val="subscript"/>
          <w:lang w:val="en-US"/>
        </w:rPr>
        <w:t>4</w:t>
      </w:r>
      <w:r w:rsidRPr="003B4B89">
        <w:rPr>
          <w:rFonts w:ascii="Arial" w:hAnsi="Arial" w:cs="Arial"/>
          <w:lang w:val="en-US"/>
        </w:rPr>
        <w:t xml:space="preserve"> distribution and metal-catalyzed carbohydrate degradation.</w:t>
      </w:r>
    </w:p>
    <w:p w14:paraId="278B2248" w14:textId="77777777" w:rsidR="003B4B89" w:rsidRDefault="003B4B89" w:rsidP="003B4B89">
      <w:pPr>
        <w:pStyle w:val="KeinLeerraum"/>
        <w:spacing w:line="276" w:lineRule="auto"/>
        <w:rPr>
          <w:rFonts w:ascii="Arial" w:hAnsi="Arial" w:cs="Arial"/>
          <w:lang w:val="en-US"/>
        </w:rPr>
      </w:pPr>
    </w:p>
    <w:p w14:paraId="2093C1FB" w14:textId="77777777" w:rsidR="003B4B89" w:rsidRPr="003B4B89" w:rsidRDefault="003B4B89" w:rsidP="003B4B89">
      <w:pPr>
        <w:pStyle w:val="KeinLeerraum"/>
        <w:spacing w:line="276" w:lineRule="auto"/>
        <w:rPr>
          <w:rFonts w:ascii="Arial" w:hAnsi="Arial" w:cs="Arial"/>
          <w:i/>
          <w:iCs/>
          <w:u w:val="single"/>
          <w:lang w:val="en-US"/>
        </w:rPr>
      </w:pPr>
      <w:r w:rsidRPr="003B4B89">
        <w:rPr>
          <w:rFonts w:ascii="Arial" w:hAnsi="Arial" w:cs="Arial"/>
          <w:i/>
          <w:iCs/>
          <w:u w:val="single"/>
          <w:lang w:val="en-US"/>
        </w:rPr>
        <w:t>Methodology</w:t>
      </w:r>
    </w:p>
    <w:p w14:paraId="5EC35D6F" w14:textId="2CD04FDB" w:rsidR="003B4B89" w:rsidRDefault="003B4B89" w:rsidP="003B4B89">
      <w:pPr>
        <w:pStyle w:val="KeinLeerraum"/>
        <w:spacing w:line="276" w:lineRule="auto"/>
        <w:rPr>
          <w:rFonts w:ascii="Arial" w:hAnsi="Arial" w:cs="Arial"/>
          <w:lang w:val="en-US"/>
        </w:rPr>
      </w:pPr>
      <w:r w:rsidRPr="003B4B89">
        <w:rPr>
          <w:rFonts w:ascii="Arial" w:hAnsi="Arial" w:cs="Arial"/>
          <w:lang w:val="en-US"/>
        </w:rPr>
        <w:t xml:space="preserve">Laboratory-scale </w:t>
      </w:r>
      <w:r>
        <w:rPr>
          <w:rFonts w:ascii="Arial" w:hAnsi="Arial" w:cs="Arial"/>
          <w:lang w:val="en-US"/>
        </w:rPr>
        <w:t>OD</w:t>
      </w:r>
      <w:r w:rsidRPr="003B4B89">
        <w:rPr>
          <w:rFonts w:ascii="Arial" w:hAnsi="Arial" w:cs="Arial"/>
          <w:lang w:val="en-US"/>
        </w:rPr>
        <w:t xml:space="preserve"> experiments will be conducted using industrial kraft pulp. The experiments will be performed at controlled temperature, alkali charge, oxygen pressure, and consistency</w:t>
      </w:r>
      <w:r>
        <w:rPr>
          <w:rFonts w:ascii="Arial" w:hAnsi="Arial" w:cs="Arial"/>
          <w:lang w:val="en-US"/>
        </w:rPr>
        <w:t xml:space="preserve"> in Parr reactor at BPTI, TU Graz</w:t>
      </w:r>
      <w:r w:rsidRPr="003B4B89">
        <w:rPr>
          <w:rFonts w:ascii="Arial" w:hAnsi="Arial" w:cs="Arial"/>
          <w:lang w:val="en-US"/>
        </w:rPr>
        <w:t>. Different MgS</w:t>
      </w:r>
      <w:r>
        <w:rPr>
          <w:rFonts w:ascii="Arial" w:hAnsi="Arial" w:cs="Arial"/>
          <w:lang w:val="en-US"/>
        </w:rPr>
        <w:t>O</w:t>
      </w:r>
      <w:r w:rsidRPr="003B4B89">
        <w:rPr>
          <w:rFonts w:ascii="Arial" w:hAnsi="Arial" w:cs="Arial"/>
          <w:vertAlign w:val="subscript"/>
          <w:lang w:val="en-US"/>
        </w:rPr>
        <w:t>4</w:t>
      </w:r>
      <w:r w:rsidRPr="003B4B89">
        <w:rPr>
          <w:rFonts w:ascii="Arial" w:hAnsi="Arial" w:cs="Arial"/>
          <w:lang w:val="en-US"/>
        </w:rPr>
        <w:t xml:space="preserve"> dosages will be applied, and mixing conditions will be varied using controlled agitation speeds or mixing devices. Pulp samples will be analyzed for kappa number, intrinsic viscosity, </w:t>
      </w:r>
      <w:r>
        <w:rPr>
          <w:rFonts w:ascii="Arial" w:hAnsi="Arial" w:cs="Arial"/>
          <w:lang w:val="en-US"/>
        </w:rPr>
        <w:t xml:space="preserve">(possibly pulp </w:t>
      </w:r>
      <w:r w:rsidRPr="003B4B89">
        <w:rPr>
          <w:rFonts w:ascii="Arial" w:hAnsi="Arial" w:cs="Arial"/>
          <w:lang w:val="en-US"/>
        </w:rPr>
        <w:t>yield</w:t>
      </w:r>
      <w:r>
        <w:rPr>
          <w:rFonts w:ascii="Arial" w:hAnsi="Arial" w:cs="Arial"/>
          <w:lang w:val="en-US"/>
        </w:rPr>
        <w:t>)</w:t>
      </w:r>
      <w:r w:rsidRPr="003B4B89">
        <w:rPr>
          <w:rFonts w:ascii="Arial" w:hAnsi="Arial" w:cs="Arial"/>
          <w:lang w:val="en-US"/>
        </w:rPr>
        <w:t>, and metal content</w:t>
      </w:r>
      <w:r>
        <w:rPr>
          <w:rFonts w:ascii="Arial" w:hAnsi="Arial" w:cs="Arial"/>
          <w:lang w:val="en-US"/>
        </w:rPr>
        <w:t xml:space="preserve"> (ICP-OES)</w:t>
      </w:r>
      <w:r w:rsidRPr="003B4B89">
        <w:rPr>
          <w:rFonts w:ascii="Arial" w:hAnsi="Arial" w:cs="Arial"/>
          <w:lang w:val="en-US"/>
        </w:rPr>
        <w:t>. The results will be statistically evaluated to determine the significance of MgS</w:t>
      </w:r>
      <w:r>
        <w:rPr>
          <w:rFonts w:ascii="Arial" w:hAnsi="Arial" w:cs="Arial"/>
          <w:lang w:val="en-US"/>
        </w:rPr>
        <w:t>O</w:t>
      </w:r>
      <w:r w:rsidRPr="003B4B89">
        <w:rPr>
          <w:rFonts w:ascii="Arial" w:hAnsi="Arial" w:cs="Arial"/>
          <w:vertAlign w:val="subscript"/>
          <w:lang w:val="en-US"/>
        </w:rPr>
        <w:t>4</w:t>
      </w:r>
      <w:r w:rsidRPr="003B4B89">
        <w:rPr>
          <w:rFonts w:ascii="Arial" w:hAnsi="Arial" w:cs="Arial"/>
          <w:lang w:val="en-US"/>
        </w:rPr>
        <w:t xml:space="preserve"> and mixing effects.</w:t>
      </w:r>
    </w:p>
    <w:p w14:paraId="28DFEFCE" w14:textId="77777777" w:rsidR="00F70E76" w:rsidRDefault="00F70E76" w:rsidP="003B4B89">
      <w:pPr>
        <w:pStyle w:val="KeinLeerraum"/>
        <w:spacing w:line="276" w:lineRule="auto"/>
        <w:rPr>
          <w:rFonts w:ascii="Arial" w:hAnsi="Arial" w:cs="Arial"/>
          <w:lang w:val="en-US"/>
        </w:rPr>
      </w:pPr>
    </w:p>
    <w:p w14:paraId="5DD3502F" w14:textId="7AE094EF" w:rsidR="003B4B89" w:rsidRDefault="00F70E76" w:rsidP="00F70E76">
      <w:pPr>
        <w:pStyle w:val="KeinLeerraum"/>
        <w:spacing w:line="276" w:lineRule="auto"/>
        <w:jc w:val="center"/>
        <w:rPr>
          <w:rFonts w:ascii="Arial" w:hAnsi="Arial" w:cs="Arial"/>
          <w:lang w:val="en-US"/>
        </w:rPr>
      </w:pPr>
      <w:r w:rsidRPr="00F70E76">
        <w:rPr>
          <w:rFonts w:ascii="Arial" w:hAnsi="Arial" w:cs="Arial"/>
          <w:noProof/>
          <w:lang w:val="en-US"/>
        </w:rPr>
        <w:drawing>
          <wp:inline distT="0" distB="0" distL="0" distR="0" wp14:anchorId="14BE83DF" wp14:editId="052EF430">
            <wp:extent cx="5516880" cy="1635533"/>
            <wp:effectExtent l="0" t="0" r="7620" b="3175"/>
            <wp:docPr id="11230935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09357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23496" cy="1637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9740F" w14:textId="77777777" w:rsidR="003B4B89" w:rsidRDefault="003B4B89" w:rsidP="003B4B89">
      <w:pPr>
        <w:pStyle w:val="KeinLeerraum"/>
        <w:spacing w:line="276" w:lineRule="auto"/>
        <w:rPr>
          <w:rFonts w:ascii="Arial" w:hAnsi="Arial" w:cs="Arial"/>
          <w:lang w:val="en-US"/>
        </w:rPr>
      </w:pPr>
    </w:p>
    <w:p w14:paraId="06E6F15F" w14:textId="77777777" w:rsidR="003B4B89" w:rsidRDefault="003B4B89" w:rsidP="003B4B89">
      <w:pPr>
        <w:pStyle w:val="KeinLeerraum"/>
        <w:spacing w:line="276" w:lineRule="auto"/>
        <w:rPr>
          <w:rFonts w:ascii="Arial" w:hAnsi="Arial" w:cs="Arial"/>
          <w:lang w:val="en-US"/>
        </w:rPr>
      </w:pPr>
    </w:p>
    <w:p w14:paraId="50ACE4C5" w14:textId="74159AE4" w:rsidR="003B4B89" w:rsidRPr="003B4B89" w:rsidRDefault="003B4B89" w:rsidP="008B675D">
      <w:pPr>
        <w:pStyle w:val="KeinLeerraum"/>
        <w:spacing w:line="276" w:lineRule="auto"/>
        <w:rPr>
          <w:rFonts w:ascii="Arial" w:hAnsi="Arial" w:cs="Arial"/>
          <w:lang w:val="en-US"/>
        </w:rPr>
      </w:pPr>
      <w:r w:rsidRPr="003B4B89">
        <w:rPr>
          <w:rFonts w:ascii="Arial" w:hAnsi="Arial" w:cs="Arial"/>
          <w:lang w:val="en-US"/>
        </w:rPr>
        <w:t xml:space="preserve">Industrial partner: Mondi AG, </w:t>
      </w:r>
      <w:proofErr w:type="spellStart"/>
      <w:r w:rsidRPr="003B4B89">
        <w:rPr>
          <w:rFonts w:ascii="Arial" w:hAnsi="Arial" w:cs="Arial"/>
          <w:lang w:val="en-US"/>
        </w:rPr>
        <w:t>Marxergasse</w:t>
      </w:r>
      <w:proofErr w:type="spellEnd"/>
      <w:r w:rsidRPr="003B4B89">
        <w:rPr>
          <w:rFonts w:ascii="Arial" w:hAnsi="Arial" w:cs="Arial"/>
          <w:lang w:val="en-US"/>
        </w:rPr>
        <w:t xml:space="preserve"> 4A, 1030 Vienna (</w:t>
      </w:r>
      <w:hyperlink r:id="rId8" w:history="1">
        <w:r w:rsidR="008B675D" w:rsidRPr="00897960">
          <w:rPr>
            <w:rStyle w:val="Hyperlink"/>
            <w:rFonts w:ascii="Arial" w:hAnsi="Arial" w:cs="Arial"/>
            <w:lang w:val="en-US"/>
          </w:rPr>
          <w:t>www.mondigroup.com</w:t>
        </w:r>
      </w:hyperlink>
      <w:r w:rsidR="008B675D">
        <w:rPr>
          <w:rFonts w:ascii="Arial" w:hAnsi="Arial" w:cs="Arial"/>
          <w:lang w:val="en-US"/>
        </w:rPr>
        <w:t>)</w:t>
      </w:r>
    </w:p>
    <w:p w14:paraId="5BDBEC62" w14:textId="14B80409" w:rsidR="003B4B89" w:rsidRPr="003B4B89" w:rsidRDefault="003B4B89" w:rsidP="003B4B89">
      <w:pPr>
        <w:pStyle w:val="KeinLeerraum"/>
        <w:spacing w:line="276" w:lineRule="auto"/>
        <w:rPr>
          <w:rFonts w:ascii="Arial" w:hAnsi="Arial" w:cs="Arial"/>
          <w:lang w:val="en-US"/>
        </w:rPr>
      </w:pPr>
      <w:r w:rsidRPr="003B4B89">
        <w:rPr>
          <w:rFonts w:ascii="Arial" w:hAnsi="Arial" w:cs="Arial"/>
          <w:lang w:val="en-US"/>
        </w:rPr>
        <w:t>Research partner: Graz University of Technology</w:t>
      </w:r>
    </w:p>
    <w:p w14:paraId="1CE97FE1" w14:textId="04B129CE" w:rsidR="003B4B89" w:rsidRPr="003B4B89" w:rsidRDefault="003B4B89" w:rsidP="003B4B89">
      <w:pPr>
        <w:pStyle w:val="KeinLeerraum"/>
        <w:spacing w:line="276" w:lineRule="auto"/>
        <w:rPr>
          <w:rFonts w:ascii="Arial" w:hAnsi="Arial" w:cs="Arial"/>
          <w:lang w:val="en-US"/>
        </w:rPr>
      </w:pPr>
      <w:r w:rsidRPr="003B4B89">
        <w:rPr>
          <w:rFonts w:ascii="Arial" w:hAnsi="Arial" w:cs="Arial"/>
          <w:lang w:val="en-US"/>
        </w:rPr>
        <w:t>Type of thesis: Master Thesis, English language is preferred</w:t>
      </w:r>
      <w:r w:rsidR="00F70E76">
        <w:rPr>
          <w:rFonts w:ascii="Arial" w:hAnsi="Arial" w:cs="Arial"/>
          <w:lang w:val="en-US"/>
        </w:rPr>
        <w:t xml:space="preserve"> AND female students</w:t>
      </w:r>
    </w:p>
    <w:p w14:paraId="36DD1ACA" w14:textId="7B9B2EB5" w:rsidR="003B4B89" w:rsidRPr="003B4B89" w:rsidRDefault="003B4B89" w:rsidP="003B4B89">
      <w:pPr>
        <w:pStyle w:val="KeinLeerraum"/>
        <w:spacing w:line="276" w:lineRule="auto"/>
        <w:rPr>
          <w:rFonts w:ascii="Arial" w:hAnsi="Arial" w:cs="Arial"/>
          <w:lang w:val="en-US"/>
        </w:rPr>
      </w:pPr>
      <w:r w:rsidRPr="003B4B89">
        <w:rPr>
          <w:rFonts w:ascii="Arial" w:hAnsi="Arial" w:cs="Arial"/>
          <w:lang w:val="en-US"/>
        </w:rPr>
        <w:t xml:space="preserve">Start date: Any time between </w:t>
      </w:r>
      <w:r w:rsidR="008B675D">
        <w:rPr>
          <w:rFonts w:ascii="Arial" w:hAnsi="Arial" w:cs="Arial"/>
          <w:lang w:val="en-US"/>
        </w:rPr>
        <w:t>April</w:t>
      </w:r>
      <w:r w:rsidRPr="003B4B89">
        <w:rPr>
          <w:rFonts w:ascii="Arial" w:hAnsi="Arial" w:cs="Arial"/>
          <w:lang w:val="en-US"/>
        </w:rPr>
        <w:t xml:space="preserve"> 2026 and Jan 2027</w:t>
      </w:r>
    </w:p>
    <w:p w14:paraId="15F14BB6" w14:textId="4AD2B506" w:rsidR="003B4B89" w:rsidRPr="003B4B89" w:rsidRDefault="003B4B89" w:rsidP="003B4B89">
      <w:pPr>
        <w:pStyle w:val="KeinLeerraum"/>
        <w:spacing w:line="276" w:lineRule="auto"/>
        <w:rPr>
          <w:rFonts w:ascii="Arial" w:hAnsi="Arial" w:cs="Arial"/>
          <w:lang w:val="en-US"/>
        </w:rPr>
      </w:pPr>
      <w:r w:rsidRPr="003B4B89">
        <w:rPr>
          <w:rFonts w:ascii="Arial" w:hAnsi="Arial" w:cs="Arial"/>
          <w:lang w:val="en-US"/>
        </w:rPr>
        <w:t>Place of work: Graz</w:t>
      </w:r>
    </w:p>
    <w:p w14:paraId="3AFEF610" w14:textId="267F2888" w:rsidR="003B4B89" w:rsidRDefault="003B4B89" w:rsidP="003B4B89">
      <w:pPr>
        <w:pStyle w:val="KeinLeerraum"/>
        <w:spacing w:line="276" w:lineRule="auto"/>
        <w:rPr>
          <w:rFonts w:ascii="Arial" w:hAnsi="Arial" w:cs="Arial"/>
          <w:lang w:val="en-US"/>
        </w:rPr>
      </w:pPr>
      <w:r w:rsidRPr="003B4B89">
        <w:rPr>
          <w:rFonts w:ascii="Arial" w:hAnsi="Arial" w:cs="Arial"/>
          <w:lang w:val="en-US"/>
        </w:rPr>
        <w:t xml:space="preserve">Supervisors: </w:t>
      </w:r>
      <w:r w:rsidR="00F70E76">
        <w:rPr>
          <w:rFonts w:ascii="Arial" w:hAnsi="Arial" w:cs="Arial"/>
          <w:lang w:val="en-US"/>
        </w:rPr>
        <w:t>Grigory Zinovyev, PhD</w:t>
      </w:r>
      <w:r w:rsidR="008B675D">
        <w:rPr>
          <w:rFonts w:ascii="Arial" w:hAnsi="Arial" w:cs="Arial"/>
          <w:lang w:val="en-US"/>
        </w:rPr>
        <w:t xml:space="preserve"> Email</w:t>
      </w:r>
      <w:r w:rsidR="008B675D" w:rsidRPr="008B675D">
        <w:rPr>
          <w:rFonts w:ascii="Arial" w:hAnsi="Arial" w:cs="Arial"/>
          <w:lang w:val="en-US"/>
        </w:rPr>
        <w:t>:</w:t>
      </w:r>
      <w:r w:rsidR="008B675D">
        <w:rPr>
          <w:rFonts w:ascii="Arial" w:hAnsi="Arial" w:cs="Arial"/>
          <w:lang w:val="en-US"/>
        </w:rPr>
        <w:t xml:space="preserve"> </w:t>
      </w:r>
      <w:hyperlink r:id="rId9" w:history="1">
        <w:r w:rsidR="008B675D" w:rsidRPr="00897960">
          <w:rPr>
            <w:rStyle w:val="Hyperlink"/>
            <w:rFonts w:ascii="Arial" w:hAnsi="Arial" w:cs="Arial"/>
            <w:lang w:val="en-US"/>
          </w:rPr>
          <w:t>grigory.zinovyev@mondigroup.com</w:t>
        </w:r>
      </w:hyperlink>
    </w:p>
    <w:p w14:paraId="70CC2671" w14:textId="6232A897" w:rsidR="003B4B89" w:rsidRDefault="003B4B89" w:rsidP="003B4B89">
      <w:pPr>
        <w:pStyle w:val="KeinLeerraum"/>
        <w:spacing w:line="276" w:lineRule="auto"/>
        <w:rPr>
          <w:rFonts w:ascii="Arial" w:hAnsi="Arial" w:cs="Arial"/>
          <w:lang w:val="en-US"/>
        </w:rPr>
      </w:pPr>
      <w:r w:rsidRPr="003B4B89">
        <w:rPr>
          <w:rFonts w:ascii="Arial" w:hAnsi="Arial" w:cs="Arial"/>
          <w:lang w:val="en-US"/>
        </w:rPr>
        <w:t>Salary: Yes, please ask for details</w:t>
      </w:r>
    </w:p>
    <w:p w14:paraId="403DFEF3" w14:textId="77777777" w:rsidR="003B4B89" w:rsidRPr="003B4B89" w:rsidRDefault="003B4B89" w:rsidP="003B4B89">
      <w:pPr>
        <w:pStyle w:val="KeinLeerraum"/>
        <w:spacing w:line="276" w:lineRule="auto"/>
        <w:rPr>
          <w:rFonts w:ascii="Arial" w:hAnsi="Arial" w:cs="Arial"/>
          <w:lang w:val="en-US"/>
        </w:rPr>
      </w:pPr>
    </w:p>
    <w:sectPr w:rsidR="003B4B89" w:rsidRPr="003B4B89" w:rsidSect="008B675D">
      <w:pgSz w:w="11906" w:h="16838"/>
      <w:pgMar w:top="1417" w:right="926" w:bottom="1134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836"/>
    <w:rsid w:val="000E5836"/>
    <w:rsid w:val="001A200B"/>
    <w:rsid w:val="003B4B89"/>
    <w:rsid w:val="00470F49"/>
    <w:rsid w:val="0059514D"/>
    <w:rsid w:val="00810A95"/>
    <w:rsid w:val="008B675D"/>
    <w:rsid w:val="009574B5"/>
    <w:rsid w:val="009820F1"/>
    <w:rsid w:val="00A45DE5"/>
    <w:rsid w:val="00B379F0"/>
    <w:rsid w:val="00EF5666"/>
    <w:rsid w:val="00F70E76"/>
    <w:rsid w:val="00FC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08878"/>
  <w15:chartTrackingRefBased/>
  <w15:docId w15:val="{54DF57CE-7B6C-4A34-A726-1AC3B1FDC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E5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E5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E58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E5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E58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E58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E5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E5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E5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E58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E58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E58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E583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E583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E583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E583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E583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E583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E5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E5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E5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E5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E5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E583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E583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E583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E58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E583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E5836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3B4B89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8B675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B67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digroup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grigory.zinovyev@mondigro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39F120AA7BAE46BC2B61EBAD365F9F" ma:contentTypeVersion="15" ma:contentTypeDescription="Create a new document." ma:contentTypeScope="" ma:versionID="340d3eb837545513d8f138e921638a88">
  <xsd:schema xmlns:xsd="http://www.w3.org/2001/XMLSchema" xmlns:xs="http://www.w3.org/2001/XMLSchema" xmlns:p="http://schemas.microsoft.com/office/2006/metadata/properties" xmlns:ns2="d1ae0282-1baa-4a18-bbad-f605a7f4005c" xmlns:ns3="c0868d3e-c04b-4a5b-9fa4-7d8b9ea87f9c" targetNamespace="http://schemas.microsoft.com/office/2006/metadata/properties" ma:root="true" ma:fieldsID="d8e9498884121934986ba3bca66f0e40" ns2:_="" ns3:_="">
    <xsd:import namespace="d1ae0282-1baa-4a18-bbad-f605a7f4005c"/>
    <xsd:import namespace="c0868d3e-c04b-4a5b-9fa4-7d8b9ea87f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e0282-1baa-4a18-bbad-f605a7f400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d4234ff-7c4b-4d74-9525-85cad2db59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68d3e-c04b-4a5b-9fa4-7d8b9ea87f9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e90bfdb-7251-4104-a058-f7815aca64eb}" ma:internalName="TaxCatchAll" ma:showField="CatchAllData" ma:web="c0868d3e-c04b-4a5b-9fa4-7d8b9ea87f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ae0282-1baa-4a18-bbad-f605a7f4005c">
      <Terms xmlns="http://schemas.microsoft.com/office/infopath/2007/PartnerControls"/>
    </lcf76f155ced4ddcb4097134ff3c332f>
    <TaxCatchAll xmlns="c0868d3e-c04b-4a5b-9fa4-7d8b9ea87f9c" xsi:nil="true"/>
  </documentManagement>
</p:properties>
</file>

<file path=customXml/itemProps1.xml><?xml version="1.0" encoding="utf-8"?>
<ds:datastoreItem xmlns:ds="http://schemas.openxmlformats.org/officeDocument/2006/customXml" ds:itemID="{8119593E-E44D-43F7-90C2-797FB079AF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25B787-ED74-44B7-A128-A03B3B3F8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e0282-1baa-4a18-bbad-f605a7f4005c"/>
    <ds:schemaRef ds:uri="c0868d3e-c04b-4a5b-9fa4-7d8b9ea87f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7C42F2-5231-4CAD-9904-DBD60812A00A}">
  <ds:schemaRefs>
    <ds:schemaRef ds:uri="http://schemas.microsoft.com/office/2006/metadata/properties"/>
    <ds:schemaRef ds:uri="http://schemas.microsoft.com/office/infopath/2007/PartnerControls"/>
    <ds:schemaRef ds:uri="d1ae0282-1baa-4a18-bbad-f605a7f4005c"/>
    <ds:schemaRef ds:uri="c0868d3e-c04b-4a5b-9fa4-7d8b9ea87f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Mondi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Zinovyev Grigory (AT, Ulmerfeld-Hausmening)</dc:creator>
  <cp:keywords/>
  <dc:description/>
  <cp:lastModifiedBy>Gerl, Leonie</cp:lastModifiedBy>
  <cp:revision>2</cp:revision>
  <dcterms:created xsi:type="dcterms:W3CDTF">2026-02-23T14:39:00Z</dcterms:created>
  <dcterms:modified xsi:type="dcterms:W3CDTF">2026-02-23T14:39:00Z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0x010100CA39F120AA7BAE46BC2B61EBAD365F9F</vt:lpwstr>
  </property>
</Properties>
</file>